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B3" w:rsidRPr="00203A32" w:rsidRDefault="00203A32" w:rsidP="001E5BB3">
      <w:pPr>
        <w:rPr>
          <w:rFonts w:ascii="Arial" w:hAnsi="Arial" w:cs="Arial"/>
          <w:b/>
          <w:color w:val="00B0F0"/>
          <w:lang w:val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color w:val="00B0F0"/>
          <w:lang w:val="pl-P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OSNOVNA  ŠKOLA VRPOLJE, Vrpoljačka cesta 153  22 000 ŠIBENIK</w:t>
      </w:r>
    </w:p>
    <w:p w:rsidR="001E5BB3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3E4B41">
        <w:rPr>
          <w:rFonts w:ascii="Arial" w:hAnsi="Arial" w:cs="Arial"/>
          <w:lang w:val="pl-PL"/>
        </w:rPr>
        <w:t xml:space="preserve"> 112-02/19-01/03</w:t>
      </w:r>
    </w:p>
    <w:p w:rsidR="001E5BB3" w:rsidRPr="005B6F41" w:rsidRDefault="001E5BB3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3E4B41">
        <w:rPr>
          <w:rFonts w:ascii="Arial" w:hAnsi="Arial" w:cs="Arial"/>
          <w:lang w:val="pl-PL"/>
        </w:rPr>
        <w:t xml:space="preserve"> 2182-45-01/19-01</w:t>
      </w:r>
    </w:p>
    <w:p w:rsidR="001E5BB3" w:rsidRPr="005B6F41" w:rsidRDefault="005B6F41" w:rsidP="001E5BB3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i/>
          <w:color w:val="000000" w:themeColor="text1"/>
          <w:lang w:val="pl-PL"/>
        </w:rPr>
        <w:t>U Vrpolju,</w:t>
      </w:r>
      <w:r w:rsidR="000150F6">
        <w:rPr>
          <w:rFonts w:ascii="Arial" w:hAnsi="Arial" w:cs="Arial"/>
          <w:i/>
          <w:color w:val="000000" w:themeColor="text1"/>
          <w:lang w:val="pl-PL"/>
        </w:rPr>
        <w:t>9.10.2019.</w:t>
      </w:r>
      <w:r>
        <w:rPr>
          <w:rFonts w:ascii="Arial" w:hAnsi="Arial" w:cs="Arial"/>
          <w:i/>
          <w:color w:val="000000" w:themeColor="text1"/>
          <w:lang w:val="pl-PL"/>
        </w:rPr>
        <w:t xml:space="preserve">  </w:t>
      </w: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>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3E4B41">
        <w:rPr>
          <w:rFonts w:ascii="Arial" w:hAnsi="Arial" w:cs="Arial"/>
          <w:color w:val="000000"/>
        </w:rPr>
        <w:t>članka 8.</w:t>
      </w:r>
      <w:r w:rsidR="0097191C" w:rsidRPr="00314263">
        <w:rPr>
          <w:rFonts w:ascii="Arial" w:hAnsi="Arial" w:cs="Arial"/>
          <w:color w:val="000000"/>
        </w:rPr>
        <w:t xml:space="preserve">Pravilnika o radu </w:t>
      </w:r>
      <w:r w:rsidR="005B6F41">
        <w:rPr>
          <w:rFonts w:ascii="Arial" w:hAnsi="Arial" w:cs="Arial"/>
          <w:color w:val="000000"/>
        </w:rPr>
        <w:t xml:space="preserve">Osnovne škole Vrpolje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>Pravilnika o postupku zapošljavanja te procjeni i vrednovanju kandidata za zapošljavanje</w:t>
      </w:r>
      <w:r w:rsidR="005B6F41">
        <w:rPr>
          <w:rFonts w:ascii="Arial" w:hAnsi="Arial" w:cs="Arial"/>
          <w:color w:val="000000"/>
        </w:rPr>
        <w:t xml:space="preserve"> Osnovne škole Vrpolje</w:t>
      </w:r>
      <w:r w:rsidR="00E451FF">
        <w:rPr>
          <w:rFonts w:ascii="Arial" w:hAnsi="Arial" w:cs="Arial"/>
          <w:color w:val="000000"/>
        </w:rPr>
        <w:t>,</w:t>
      </w:r>
      <w:r w:rsidR="00A13A15">
        <w:rPr>
          <w:rFonts w:ascii="Arial" w:hAnsi="Arial" w:cs="Arial"/>
          <w:i/>
          <w:color w:val="00B0F0"/>
        </w:rPr>
        <w:t xml:space="preserve">   </w:t>
      </w:r>
      <w:r w:rsidR="005B6F41">
        <w:rPr>
          <w:rFonts w:ascii="Arial" w:hAnsi="Arial" w:cs="Arial"/>
        </w:rPr>
        <w:t>ravnatelji</w:t>
      </w:r>
      <w:r w:rsidR="00271DDE">
        <w:rPr>
          <w:rFonts w:ascii="Arial" w:hAnsi="Arial" w:cs="Arial"/>
        </w:rPr>
        <w:t>ca</w:t>
      </w:r>
      <w:r w:rsidR="00B232F1" w:rsidRPr="00314263">
        <w:rPr>
          <w:rFonts w:ascii="Arial" w:hAnsi="Arial" w:cs="Arial"/>
        </w:rPr>
        <w:t xml:space="preserve"> </w:t>
      </w:r>
      <w:r w:rsidR="005B6F41">
        <w:rPr>
          <w:rFonts w:ascii="Arial" w:hAnsi="Arial" w:cs="Arial"/>
        </w:rPr>
        <w:t>Osnovne škole Vrpolje</w:t>
      </w:r>
      <w:r w:rsidR="005B6F41">
        <w:rPr>
          <w:rFonts w:ascii="Arial" w:hAnsi="Arial" w:cs="Arial"/>
          <w:i/>
          <w:color w:val="00B0F0"/>
          <w:lang w:val="pl-PL"/>
        </w:rPr>
        <w:t xml:space="preserve"> </w:t>
      </w:r>
      <w:r w:rsidR="009B5C92">
        <w:rPr>
          <w:rFonts w:ascii="Arial" w:hAnsi="Arial" w:cs="Arial"/>
        </w:rPr>
        <w:t xml:space="preserve">  </w:t>
      </w:r>
      <w:r w:rsidRPr="00314263">
        <w:rPr>
          <w:rFonts w:ascii="Arial" w:hAnsi="Arial" w:cs="Arial"/>
        </w:rPr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5B6F41" w:rsidRDefault="00271DDE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Cs/>
          <w:i/>
          <w:color w:val="002060"/>
          <w:lang w:eastAsia="hr-HR"/>
        </w:rPr>
        <w:t>Učitelj/</w:t>
      </w:r>
      <w:proofErr w:type="spellStart"/>
      <w:r>
        <w:rPr>
          <w:rFonts w:ascii="Arial" w:eastAsia="Times New Roman" w:hAnsi="Arial" w:cs="Arial"/>
          <w:bCs/>
          <w:i/>
          <w:color w:val="002060"/>
          <w:lang w:eastAsia="hr-HR"/>
        </w:rPr>
        <w:t>ica</w:t>
      </w:r>
      <w:proofErr w:type="spellEnd"/>
      <w:r>
        <w:rPr>
          <w:rFonts w:ascii="Arial" w:eastAsia="Times New Roman" w:hAnsi="Arial" w:cs="Arial"/>
          <w:bCs/>
          <w:i/>
          <w:color w:val="002060"/>
          <w:lang w:eastAsia="hr-HR"/>
        </w:rPr>
        <w:t xml:space="preserve">  matematike u PŠ Perković</w:t>
      </w:r>
    </w:p>
    <w:p w:rsidR="001E5BB3" w:rsidRDefault="001E5BB3" w:rsidP="005B6F4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 w:rsidRPr="005B6F41">
        <w:rPr>
          <w:rFonts w:ascii="Arial" w:hAnsi="Arial" w:cs="Arial"/>
        </w:rPr>
        <w:t>1 izvršitelj</w:t>
      </w:r>
      <w:r w:rsidRPr="005B6F41">
        <w:rPr>
          <w:rFonts w:ascii="Arial" w:hAnsi="Arial" w:cs="Arial"/>
          <w:i/>
        </w:rPr>
        <w:t>/</w:t>
      </w:r>
      <w:proofErr w:type="spellStart"/>
      <w:r w:rsidRPr="005B6F41">
        <w:rPr>
          <w:rFonts w:ascii="Arial" w:hAnsi="Arial" w:cs="Arial"/>
          <w:i/>
        </w:rPr>
        <w:t>ica</w:t>
      </w:r>
      <w:proofErr w:type="spellEnd"/>
      <w:r w:rsidRPr="005B6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="005B6F41" w:rsidRPr="005B6F41">
        <w:rPr>
          <w:rFonts w:ascii="Arial" w:eastAsia="Times New Roman" w:hAnsi="Arial" w:cs="Arial"/>
          <w:bCs/>
          <w:i/>
          <w:lang w:eastAsia="hr-HR"/>
        </w:rPr>
        <w:t>neodređeno</w:t>
      </w:r>
      <w:r w:rsidR="005B6F41">
        <w:rPr>
          <w:rFonts w:ascii="Arial" w:hAnsi="Arial" w:cs="Arial"/>
        </w:rPr>
        <w:t>,</w:t>
      </w:r>
      <w:r w:rsidRPr="00271DDE">
        <w:rPr>
          <w:rFonts w:ascii="Arial" w:eastAsia="Times New Roman" w:hAnsi="Arial" w:cs="Arial"/>
          <w:bCs/>
          <w:i/>
          <w:lang w:eastAsia="hr-HR"/>
        </w:rPr>
        <w:t>nepuno</w:t>
      </w:r>
      <w:r w:rsidR="00271DDE" w:rsidRPr="00271DDE">
        <w:rPr>
          <w:rFonts w:ascii="Arial" w:hAnsi="Arial" w:cs="Arial"/>
        </w:rPr>
        <w:t xml:space="preserve"> </w:t>
      </w:r>
      <w:r w:rsidR="00271DDE">
        <w:rPr>
          <w:rFonts w:ascii="Arial" w:hAnsi="Arial" w:cs="Arial"/>
        </w:rPr>
        <w:t xml:space="preserve">radno vrijeme 12 </w:t>
      </w:r>
      <w:r>
        <w:rPr>
          <w:rFonts w:ascii="Arial" w:eastAsia="Times New Roman" w:hAnsi="Arial" w:cs="Arial"/>
          <w:bCs/>
          <w:lang w:eastAsia="hr-HR"/>
        </w:rPr>
        <w:t xml:space="preserve">sati ukupnog tjednog radnog </w:t>
      </w:r>
      <w:r w:rsidR="008D006B">
        <w:rPr>
          <w:rFonts w:ascii="Arial" w:eastAsia="Times New Roman" w:hAnsi="Arial" w:cs="Arial"/>
          <w:bCs/>
          <w:lang w:eastAsia="hr-HR"/>
        </w:rPr>
        <w:t>vremena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  <w:r w:rsidR="003E4B41">
        <w:rPr>
          <w:sz w:val="24"/>
          <w:szCs w:val="24"/>
        </w:rPr>
        <w:t xml:space="preserve"> Uz opće uvjete za zasnivanje radnog odnosa prema Zakonu o radu, kandidat treba </w:t>
      </w:r>
    </w:p>
    <w:p w:rsidR="0064481B" w:rsidRDefault="003E4B41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3E4B41">
        <w:rPr>
          <w:rFonts w:ascii="Arial" w:eastAsia="Times New Roman" w:hAnsi="Arial" w:cs="Arial"/>
          <w:i/>
          <w:lang w:eastAsia="hr-HR"/>
        </w:rPr>
        <w:t>Ispunjavati i posebne uvjete: odgovarajuća vrsta i razina obrazovanja prema članku 105.</w:t>
      </w:r>
      <w:r w:rsidR="0058045A">
        <w:rPr>
          <w:rFonts w:ascii="Arial" w:eastAsia="Times New Roman" w:hAnsi="Arial" w:cs="Arial"/>
          <w:i/>
          <w:lang w:eastAsia="hr-HR"/>
        </w:rPr>
        <w:t>i 106.</w:t>
      </w:r>
      <w:r w:rsidRPr="003E4B41">
        <w:rPr>
          <w:rFonts w:ascii="Arial" w:eastAsia="Times New Roman" w:hAnsi="Arial" w:cs="Arial"/>
          <w:i/>
          <w:lang w:eastAsia="hr-HR"/>
        </w:rPr>
        <w:t xml:space="preserve"> Zakona o odgoju i obrazovanju u osnovnoj i srednjoj školi“Narodne novine“ broj 87/08,86/09,92/10,105/10-ispravak,90/11,5/12,16/12,86/12,126/12,94/13,152/14,7/17 i 68/18) i Pravilnikom o odgovarajućoj vrsti obrazovanja učitelja i stručnih suradnika u osnovnoj školi („Narodne novine broj 6/19.</w:t>
      </w:r>
      <w:r w:rsidR="0058045A">
        <w:rPr>
          <w:rFonts w:ascii="Arial" w:eastAsia="Times New Roman" w:hAnsi="Arial" w:cs="Arial"/>
          <w:i/>
          <w:lang w:eastAsia="hr-HR"/>
        </w:rPr>
        <w:t>)</w:t>
      </w:r>
    </w:p>
    <w:p w:rsidR="0064481B" w:rsidRDefault="0064481B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64481B" w:rsidRDefault="0064481B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369"/>
        <w:gridCol w:w="3260"/>
        <w:gridCol w:w="4162"/>
      </w:tblGrid>
      <w:tr w:rsidR="0064481B" w:rsidRPr="0064481B" w:rsidTr="0064481B"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64481B" w:rsidRPr="0064481B" w:rsidTr="0064481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4481B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64481B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informatika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64481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preddiplomski i diplomski sveučilišni studij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matematike i informatike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64481B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profesor </w:t>
            </w: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matematike i informatike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 i fizika/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Fizika i matematika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diplomski </w:t>
            </w:r>
            <w:r w:rsidRPr="0064481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sveučilišni studij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integrirani </w:t>
            </w:r>
            <w:r w:rsidRPr="0064481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magistar </w:t>
            </w: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matematike i fizike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magistar </w:t>
            </w: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edukacije fizike i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sveučilišni </w:t>
            </w:r>
            <w:r w:rsidRPr="0064481B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profesor </w:t>
            </w: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matematike i fizike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profesor </w:t>
            </w: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fizike i matematike</w:t>
            </w:r>
          </w:p>
        </w:tc>
      </w:tr>
      <w:tr w:rsidR="0064481B" w:rsidRPr="0064481B" w:rsidTr="0064481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Matematika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 (bez obzira na smjer)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matematike (bez obzira na smjer)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računarstva i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Drugi studijski program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64481B" w:rsidRPr="0064481B" w:rsidTr="0064481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 </w:t>
            </w:r>
            <w:r w:rsidRPr="0064481B">
              <w:rPr>
                <w:rFonts w:ascii="Minion Pro" w:eastAsia="Times New Roman" w:hAnsi="Minion Pro" w:cs="Times New Roman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edukacije matematike</w:t>
            </w:r>
          </w:p>
          <w:p w:rsidR="0064481B" w:rsidRPr="0064481B" w:rsidRDefault="0064481B" w:rsidP="0064481B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4481B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) matematike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matematike i informatike</w:t>
            </w:r>
          </w:p>
        </w:tc>
      </w:tr>
      <w:tr w:rsidR="0064481B" w:rsidRPr="0064481B" w:rsidTr="0064481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4481B" w:rsidRPr="0064481B" w:rsidRDefault="0064481B" w:rsidP="0064481B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4481B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matematike i fizike</w:t>
            </w:r>
          </w:p>
        </w:tc>
      </w:tr>
    </w:tbl>
    <w:p w:rsidR="001E5BB3" w:rsidRDefault="001E5BB3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4B41" w:rsidRPr="003E4B41" w:rsidRDefault="003E4B41" w:rsidP="003E4B41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:rsidR="003E4B41" w:rsidRPr="003E4B41" w:rsidRDefault="003E4B41" w:rsidP="003E4B4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3E4B41">
        <w:rPr>
          <w:rFonts w:ascii="Arial" w:eastAsia="Times New Roman" w:hAnsi="Arial" w:cs="Arial"/>
          <w:lang w:eastAsia="hr-HR"/>
        </w:rPr>
        <w:t xml:space="preserve">Na natječaj se mogu javiti </w:t>
      </w:r>
      <w:r w:rsidRPr="003E4B41">
        <w:rPr>
          <w:rFonts w:ascii="Arial" w:eastAsia="Calibri" w:hAnsi="Arial" w:cs="Arial"/>
          <w:color w:val="000000"/>
        </w:rPr>
        <w:t>muške i ženske osobe</w:t>
      </w:r>
      <w:r w:rsidRPr="003E4B41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3E4B41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Rok za podnošenje prijava je 8 dana od dana objave natječaja</w:t>
      </w:r>
      <w:r w:rsidR="00700236">
        <w:rPr>
          <w:rFonts w:ascii="Arial" w:eastAsia="Times New Roman" w:hAnsi="Arial" w:cs="Arial"/>
          <w:color w:val="000000" w:themeColor="text1"/>
          <w:lang w:eastAsia="hr-HR"/>
        </w:rPr>
        <w:t xml:space="preserve"> na mrežnoj stranici i oglasnoj ploči Škole i Hrvatskog zavoda za zapošljavanje.</w:t>
      </w:r>
      <w:r w:rsidR="0085181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8D006B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85181F" w:rsidRPr="0085181F">
        <w:rPr>
          <w:rFonts w:ascii="Arial" w:hAnsi="Arial" w:cs="Arial"/>
          <w:i/>
          <w:szCs w:val="23"/>
        </w:rPr>
        <w:t>dana raspisivanja natječaja</w:t>
      </w:r>
      <w:r w:rsidRPr="0085181F">
        <w:rPr>
          <w:rFonts w:ascii="Arial" w:hAnsi="Arial" w:cs="Arial"/>
          <w:i/>
          <w:szCs w:val="23"/>
        </w:rPr>
        <w:t xml:space="preserve">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700236">
        <w:rPr>
          <w:rFonts w:ascii="Arial" w:hAnsi="Arial" w:cs="Arial"/>
          <w:color w:val="000000" w:themeColor="text1"/>
        </w:rPr>
        <w:t>apanja ugovora o radu odabrani</w:t>
      </w:r>
      <w:r w:rsidR="00700236">
        <w:rPr>
          <w:rFonts w:ascii="Arial" w:hAnsi="Arial" w:cs="Arial"/>
        </w:rPr>
        <w:t xml:space="preserve"> kandidat</w:t>
      </w:r>
      <w:r w:rsidR="00700236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1E5BB3" w:rsidRDefault="00700236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</w:t>
      </w:r>
      <w:r w:rsidR="001E5BB3">
        <w:rPr>
          <w:rFonts w:ascii="Arial" w:hAnsi="Arial" w:cs="Arial"/>
        </w:rPr>
        <w:t xml:space="preserve"> koji/a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1E5BB3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hAnsi="Arial" w:cs="Arial"/>
        </w:rPr>
        <w:t xml:space="preserve">i 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1E5BB3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="001E5BB3">
        <w:rPr>
          <w:rFonts w:ascii="Arial" w:hAnsi="Arial" w:cs="Arial"/>
        </w:rPr>
        <w:t>dužan/na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="001E5BB3">
        <w:rPr>
          <w:rFonts w:ascii="Arial" w:eastAsia="Times New Roman" w:hAnsi="Arial" w:cs="Arial"/>
          <w:lang w:eastAsia="hr-HR"/>
        </w:rPr>
        <w:t>na natječaj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>pored navedenih isprava odnosno priloga</w:t>
      </w:r>
      <w:r w:rsidR="001E5BB3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="001E5BB3">
        <w:rPr>
          <w:rFonts w:ascii="Arial" w:hAnsi="Arial" w:cs="Arial"/>
        </w:rPr>
        <w:t>te ima prednost u odnosu na ostale kandidate/kinje samo pod jednakim uvjetima.</w:t>
      </w:r>
    </w:p>
    <w:p w:rsidR="001E5BB3" w:rsidRDefault="0070023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1E5BB3" w:rsidRDefault="002B7922" w:rsidP="001E5BB3">
      <w:pPr>
        <w:rPr>
          <w:rFonts w:ascii="Arial" w:hAnsi="Arial" w:cs="Arial"/>
          <w:color w:val="000000"/>
        </w:rPr>
      </w:pPr>
      <w:hyperlink r:id="rId6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1E5BB3" w:rsidRDefault="00700236" w:rsidP="001E5BB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 w:rsidR="00327FC3"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1E5BB3">
        <w:rPr>
          <w:rFonts w:ascii="Arial" w:hAnsi="Arial" w:cs="Arial"/>
        </w:rPr>
        <w:t xml:space="preserve"> odnosno testiranju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700236">
        <w:rPr>
          <w:rFonts w:ascii="Arial" w:hAnsi="Arial" w:cs="Arial"/>
          <w:i/>
        </w:rPr>
        <w:t>Pravilnika</w:t>
      </w:r>
      <w:r w:rsidR="0097085D" w:rsidRPr="00700236">
        <w:rPr>
          <w:rFonts w:ascii="Arial" w:hAnsi="Arial" w:cs="Arial"/>
          <w:i/>
        </w:rPr>
        <w:t xml:space="preserve"> o postupku zapošljavanja te procjeni i vrednovanju kandidata za zapošljavanje.</w:t>
      </w:r>
    </w:p>
    <w:p w:rsidR="00327FC3" w:rsidRDefault="002B7922" w:rsidP="001E5BB3">
      <w:pPr>
        <w:jc w:val="both"/>
        <w:rPr>
          <w:rStyle w:val="Hiperveza"/>
        </w:rPr>
      </w:pPr>
      <w:hyperlink r:id="rId7" w:history="1">
        <w:r w:rsidR="00834D13">
          <w:rPr>
            <w:rStyle w:val="Hiperveza"/>
          </w:rPr>
          <w:t>http://www.os-vrpolje.skole.hr/upload/os-vrpolje/images/static3/939/attachment/Pravilnik-o-nacinu-i-postupku-zaposljavanja-te-vrednovanju-kandidata-1-12-2018-_Rog-PDF.pdf</w:t>
        </w:r>
      </w:hyperlink>
    </w:p>
    <w:p w:rsidR="008A7295" w:rsidRPr="00700236" w:rsidRDefault="008A7295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Ravnateljica OŠ Vrpolje imenuje Povjerenstvo za procjenu i vrednovanje kandidata </w:t>
      </w:r>
      <w:r w:rsidRPr="00B0085E">
        <w:rPr>
          <w:rFonts w:ascii="Arial" w:hAnsi="Arial" w:cs="Arial"/>
        </w:rPr>
        <w:t>za zapošljavanje</w:t>
      </w:r>
      <w:r w:rsidRPr="001242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i vrši neposredni nadzor nad radom Povjerenstva.</w:t>
      </w:r>
    </w:p>
    <w:p w:rsidR="00B541EA" w:rsidRPr="0058045A" w:rsidRDefault="005F039E" w:rsidP="001E5BB3">
      <w:pPr>
        <w:spacing w:after="0" w:line="240" w:lineRule="auto"/>
        <w:jc w:val="both"/>
        <w:rPr>
          <w:i/>
          <w:sz w:val="24"/>
          <w:szCs w:val="24"/>
        </w:rPr>
      </w:pPr>
      <w:r w:rsidRPr="0058045A">
        <w:rPr>
          <w:rFonts w:ascii="Arial" w:hAnsi="Arial" w:cs="Arial"/>
          <w:i/>
        </w:rPr>
        <w:t>Način procjene i vrednovanja kandidata objaviti ć</w:t>
      </w:r>
      <w:r w:rsidR="0064481B" w:rsidRPr="0058045A">
        <w:rPr>
          <w:rFonts w:ascii="Arial" w:hAnsi="Arial" w:cs="Arial"/>
          <w:i/>
        </w:rPr>
        <w:t>e se na mrežnim stranicama OŠ Vrpolje</w:t>
      </w:r>
      <w:r w:rsidRPr="0058045A">
        <w:rPr>
          <w:rFonts w:ascii="Arial" w:hAnsi="Arial" w:cs="Arial"/>
          <w:i/>
        </w:rPr>
        <w:t>.</w:t>
      </w:r>
      <w:r w:rsidR="00B541EA" w:rsidRPr="0058045A">
        <w:rPr>
          <w:i/>
        </w:rPr>
        <w:t xml:space="preserve"> </w:t>
      </w:r>
      <w:r w:rsidR="00B541EA" w:rsidRPr="0058045A">
        <w:rPr>
          <w:i/>
          <w:sz w:val="24"/>
          <w:szCs w:val="24"/>
        </w:rPr>
        <w:t>Pitanja kojima se testiraju posebna znanja, sposobnosti i vještine bitne za obavljanje poslova radnog mjesta temelje se na sljedećim izvorima</w:t>
      </w:r>
      <w:r w:rsidR="008D006B" w:rsidRPr="0058045A">
        <w:rPr>
          <w:i/>
          <w:sz w:val="24"/>
          <w:szCs w:val="24"/>
        </w:rPr>
        <w:t>:</w:t>
      </w:r>
    </w:p>
    <w:p w:rsidR="00B541EA" w:rsidRPr="0058045A" w:rsidRDefault="008D006B" w:rsidP="001E5BB3">
      <w:pPr>
        <w:spacing w:after="0" w:line="240" w:lineRule="auto"/>
        <w:jc w:val="both"/>
        <w:rPr>
          <w:i/>
          <w:sz w:val="24"/>
          <w:szCs w:val="24"/>
        </w:rPr>
      </w:pPr>
      <w:r w:rsidRPr="0058045A">
        <w:rPr>
          <w:i/>
          <w:sz w:val="24"/>
          <w:szCs w:val="24"/>
        </w:rPr>
        <w:t xml:space="preserve"> </w:t>
      </w:r>
      <w:r w:rsidR="00B541EA" w:rsidRPr="0058045A">
        <w:rPr>
          <w:i/>
          <w:sz w:val="24"/>
          <w:szCs w:val="24"/>
        </w:rPr>
        <w:t xml:space="preserve"> -</w:t>
      </w:r>
      <w:r w:rsidR="00621082" w:rsidRPr="0058045A">
        <w:rPr>
          <w:i/>
          <w:sz w:val="24"/>
          <w:szCs w:val="24"/>
        </w:rPr>
        <w:t xml:space="preserve"> </w:t>
      </w:r>
      <w:r w:rsidR="00B541EA" w:rsidRPr="0058045A">
        <w:rPr>
          <w:i/>
          <w:sz w:val="24"/>
          <w:szCs w:val="24"/>
        </w:rPr>
        <w:t xml:space="preserve">Zakon o odgoju i obrazovanju u osnovnoj i srednjoj školi (NN RH 87/08, 86/09, 92/10,105/10 </w:t>
      </w:r>
      <w:proofErr w:type="spellStart"/>
      <w:r w:rsidR="00B541EA" w:rsidRPr="0058045A">
        <w:rPr>
          <w:i/>
          <w:sz w:val="24"/>
          <w:szCs w:val="24"/>
        </w:rPr>
        <w:t>isp</w:t>
      </w:r>
      <w:proofErr w:type="spellEnd"/>
      <w:r w:rsidR="00B541EA" w:rsidRPr="0058045A">
        <w:rPr>
          <w:i/>
          <w:sz w:val="24"/>
          <w:szCs w:val="24"/>
        </w:rPr>
        <w:t>., 90/11, 16/12, 86/12, 126/12. -pročišćeni tekst, 94/13, 152/14. 7/17. i 68/18)</w:t>
      </w:r>
    </w:p>
    <w:p w:rsidR="00B541EA" w:rsidRPr="0058045A" w:rsidRDefault="00B541EA" w:rsidP="001E5B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</w:rPr>
      </w:pPr>
      <w:r w:rsidRPr="0058045A">
        <w:rPr>
          <w:i/>
          <w:sz w:val="24"/>
          <w:szCs w:val="24"/>
        </w:rPr>
        <w:t>Pravilnik o načinima, postupcima i elementima vrednovanja učenika u osnovnoj i srednjoj školi (NN</w:t>
      </w:r>
      <w:r w:rsidR="00E17E31" w:rsidRPr="0058045A">
        <w:rPr>
          <w:i/>
          <w:sz w:val="24"/>
          <w:szCs w:val="24"/>
        </w:rPr>
        <w:t xml:space="preserve"> </w:t>
      </w:r>
      <w:r w:rsidRPr="0058045A">
        <w:rPr>
          <w:i/>
          <w:sz w:val="24"/>
          <w:szCs w:val="24"/>
        </w:rPr>
        <w:t>112/10,82/19</w:t>
      </w:r>
      <w:r w:rsidR="00E17E31" w:rsidRPr="0058045A">
        <w:rPr>
          <w:i/>
          <w:sz w:val="24"/>
          <w:szCs w:val="24"/>
        </w:rPr>
        <w:t>)</w:t>
      </w:r>
    </w:p>
    <w:p w:rsidR="00621082" w:rsidRPr="0058045A" w:rsidRDefault="00B541EA" w:rsidP="0062108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</w:rPr>
      </w:pPr>
      <w:r w:rsidRPr="0058045A">
        <w:rPr>
          <w:rFonts w:ascii="Arial" w:hAnsi="Arial" w:cs="Arial"/>
          <w:i/>
        </w:rPr>
        <w:t>Statut OŠ Vrpolje</w:t>
      </w:r>
      <w:r w:rsidR="00621082" w:rsidRPr="0058045A">
        <w:rPr>
          <w:rFonts w:ascii="Arial" w:hAnsi="Arial" w:cs="Arial"/>
          <w:i/>
        </w:rPr>
        <w:t xml:space="preserve"> od 3.7.2019.</w:t>
      </w:r>
    </w:p>
    <w:p w:rsidR="008D006B" w:rsidRPr="0058045A" w:rsidRDefault="008D006B" w:rsidP="008D006B">
      <w:pPr>
        <w:pStyle w:val="Odlomakpopisa"/>
        <w:spacing w:after="0" w:line="240" w:lineRule="auto"/>
        <w:ind w:left="420"/>
        <w:jc w:val="both"/>
        <w:rPr>
          <w:rFonts w:ascii="Arial" w:hAnsi="Arial" w:cs="Arial"/>
          <w:i/>
        </w:rPr>
      </w:pPr>
    </w:p>
    <w:p w:rsidR="00DC0A46" w:rsidRPr="00F75A74" w:rsidRDefault="00DC0A46" w:rsidP="00DC0A4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 je dužan navesti adresu,</w:t>
      </w:r>
      <w:r w:rsidRPr="00F75A74">
        <w:rPr>
          <w:rFonts w:ascii="Arial" w:hAnsi="Arial" w:cs="Arial"/>
          <w:color w:val="000000"/>
        </w:rPr>
        <w:t xml:space="preserve"> odnosno e-mail adresu na koju će mu biti dostavljena obavijest o datumu i vremen</w:t>
      </w:r>
      <w:r>
        <w:rPr>
          <w:rFonts w:ascii="Arial" w:hAnsi="Arial" w:cs="Arial"/>
          <w:color w:val="000000"/>
        </w:rPr>
        <w:t>u</w:t>
      </w:r>
      <w:r w:rsidRPr="00F75A74">
        <w:rPr>
          <w:rFonts w:ascii="Arial" w:hAnsi="Arial" w:cs="Arial"/>
          <w:color w:val="000000"/>
        </w:rPr>
        <w:t xml:space="preserve"> </w:t>
      </w:r>
      <w:r w:rsidRPr="00143854">
        <w:rPr>
          <w:rFonts w:ascii="Arial" w:hAnsi="Arial" w:cs="Arial"/>
          <w:color w:val="000000"/>
        </w:rPr>
        <w:t>procjen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</w:rPr>
        <w:t xml:space="preserve"> odnosno testiranja.</w:t>
      </w:r>
    </w:p>
    <w:p w:rsidR="00DC0A46" w:rsidRPr="00E17E31" w:rsidRDefault="00DC0A46" w:rsidP="008D006B">
      <w:pPr>
        <w:pStyle w:val="Odlomakpopisa"/>
        <w:spacing w:after="0" w:line="240" w:lineRule="auto"/>
        <w:ind w:left="420"/>
        <w:jc w:val="both"/>
        <w:rPr>
          <w:rFonts w:ascii="Arial" w:hAnsi="Arial" w:cs="Arial"/>
          <w:i/>
          <w:sz w:val="24"/>
          <w:szCs w:val="24"/>
        </w:rPr>
      </w:pPr>
    </w:p>
    <w:p w:rsidR="00621082" w:rsidRDefault="008D006B" w:rsidP="00621082">
      <w:pPr>
        <w:spacing w:after="0" w:line="240" w:lineRule="auto"/>
        <w:ind w:left="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Procjena odnosno testiranje će se izvršiti u matičnoj školi Vrpolje. Vrpoljačka cesta 153, 22 000 Šibenik</w:t>
      </w:r>
    </w:p>
    <w:p w:rsidR="008D006B" w:rsidRPr="00E17E31" w:rsidRDefault="008D006B" w:rsidP="00621082">
      <w:pPr>
        <w:spacing w:after="0" w:line="240" w:lineRule="auto"/>
        <w:ind w:left="60"/>
        <w:jc w:val="both"/>
        <w:rPr>
          <w:rFonts w:ascii="Arial" w:hAnsi="Arial" w:cs="Arial"/>
          <w:i/>
          <w:sz w:val="24"/>
          <w:szCs w:val="24"/>
        </w:rPr>
      </w:pPr>
    </w:p>
    <w:p w:rsidR="001E5BB3" w:rsidRPr="00700236" w:rsidRDefault="00700236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700236">
        <w:rPr>
          <w:rFonts w:ascii="Arial" w:hAnsi="Arial" w:cs="Arial"/>
          <w:i/>
        </w:rPr>
        <w:t xml:space="preserve"> Ako kandidat ne pristupi procjeni odnosno testiranju smatra se da je odustao od prijave na natječaj.</w:t>
      </w:r>
    </w:p>
    <w:p w:rsidR="00ED1819" w:rsidRDefault="00ED1819" w:rsidP="001E5BB3">
      <w:pPr>
        <w:jc w:val="both"/>
        <w:rPr>
          <w:rFonts w:ascii="Arial" w:hAnsi="Arial" w:cs="Arial"/>
        </w:rPr>
      </w:pPr>
    </w:p>
    <w:p w:rsidR="001E5BB3" w:rsidRDefault="00700236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prijavom na natječaj </w:t>
      </w:r>
      <w:r w:rsidR="001E5BB3">
        <w:rPr>
          <w:rFonts w:ascii="Arial" w:hAnsi="Arial" w:cs="Arial"/>
        </w:rPr>
        <w:t xml:space="preserve">daje </w:t>
      </w:r>
      <w:r w:rsidR="001E5BB3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="001E5BB3"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</w:t>
      </w:r>
      <w:r w:rsidR="00A802D1">
        <w:rPr>
          <w:rFonts w:ascii="Arial" w:hAnsi="Arial" w:cs="Arial"/>
        </w:rPr>
        <w:t>u tajništvo</w:t>
      </w:r>
      <w:r w:rsidR="0085181F">
        <w:rPr>
          <w:rFonts w:ascii="Arial" w:hAnsi="Arial" w:cs="Arial"/>
        </w:rPr>
        <w:t xml:space="preserve"> ili poštom na adresu</w:t>
      </w:r>
      <w:r w:rsidR="005F039E">
        <w:rPr>
          <w:rFonts w:ascii="Arial" w:hAnsi="Arial" w:cs="Arial"/>
          <w:i/>
          <w:color w:val="00B0F0"/>
          <w:lang w:val="pl-PL"/>
        </w:rPr>
        <w:t xml:space="preserve"> OSNOVNA  ŠKOLA  VRPOLJE, Vrpoljačka cesta 153, 22 000 ŠIBENIK </w:t>
      </w:r>
      <w:r>
        <w:rPr>
          <w:rFonts w:ascii="Arial" w:hAnsi="Arial" w:cs="Arial"/>
        </w:rPr>
        <w:t xml:space="preserve"> s naznakom „za natječaj</w:t>
      </w:r>
      <w:r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EA7099" w:rsidRDefault="002B7922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rezultatima natječaja </w:t>
      </w:r>
      <w:proofErr w:type="spellStart"/>
      <w:r>
        <w:rPr>
          <w:rFonts w:ascii="Arial" w:hAnsi="Arial" w:cs="Arial"/>
        </w:rPr>
        <w:t>kandidqti</w:t>
      </w:r>
      <w:proofErr w:type="spellEnd"/>
      <w:r>
        <w:rPr>
          <w:rFonts w:ascii="Arial" w:hAnsi="Arial" w:cs="Arial"/>
        </w:rPr>
        <w:t xml:space="preserve"> će biti obaviješteni na mrežnoj stranici OŠ Vrpolje.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8" w:tgtFrame="KqiHnb8ov7ZxIbFJC1J-yby" w:history="1">
        <w:r w:rsidR="00EA7099" w:rsidRPr="00EA7099">
          <w:rPr>
            <w:color w:val="0000FF"/>
            <w:sz w:val="27"/>
            <w:szCs w:val="27"/>
            <w:u w:val="single"/>
          </w:rPr>
          <w:t>http://os-vrpolje.skole.hr/</w:t>
        </w:r>
      </w:hyperlink>
      <w:r w:rsidR="00EA7099" w:rsidRPr="00EA7099">
        <w:rPr>
          <w:color w:val="000000"/>
          <w:sz w:val="27"/>
          <w:szCs w:val="27"/>
        </w:rPr>
        <w:t>  </w:t>
      </w:r>
      <w:r>
        <w:rPr>
          <w:rFonts w:ascii="Arial" w:hAnsi="Arial" w:cs="Arial"/>
          <w:i/>
          <w:color w:val="00B0F0"/>
        </w:rPr>
        <w:t>)</w:t>
      </w:r>
      <w:r>
        <w:rPr>
          <w:rFonts w:ascii="Arial" w:hAnsi="Arial" w:cs="Arial"/>
        </w:rPr>
        <w:t xml:space="preserve"> 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 w:rsidR="002B7922">
        <w:rPr>
          <w:rFonts w:ascii="Arial" w:hAnsi="Arial" w:cs="Arial"/>
          <w:color w:val="000000" w:themeColor="text1"/>
        </w:rPr>
        <w:t>odabranim</w:t>
      </w:r>
      <w:bookmarkStart w:id="0" w:name="_GoBack"/>
      <w:bookmarkEnd w:id="0"/>
      <w:r w:rsidR="00A802D1">
        <w:rPr>
          <w:rFonts w:ascii="Arial" w:hAnsi="Arial" w:cs="Arial"/>
        </w:rPr>
        <w:t xml:space="preserve"> kandidatom</w:t>
      </w:r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A802D1">
        <w:rPr>
          <w:rFonts w:ascii="Arial" w:hAnsi="Arial" w:cs="Arial"/>
        </w:rPr>
        <w:t xml:space="preserve">natječaj prijave kandidati 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A802D1" w:rsidRDefault="00A802D1" w:rsidP="001E5BB3">
      <w:pPr>
        <w:jc w:val="both"/>
        <w:rPr>
          <w:rFonts w:ascii="Arial" w:hAnsi="Arial" w:cs="Arial"/>
        </w:rPr>
      </w:pPr>
    </w:p>
    <w:p w:rsidR="00A802D1" w:rsidRDefault="00A802D1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 OŠ Vrpolje</w:t>
      </w:r>
    </w:p>
    <w:p w:rsidR="00A802D1" w:rsidRDefault="00A802D1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Marija </w:t>
      </w:r>
      <w:proofErr w:type="spellStart"/>
      <w:r>
        <w:rPr>
          <w:rFonts w:ascii="Arial" w:hAnsi="Arial" w:cs="Arial"/>
        </w:rPr>
        <w:t>Konjevoda</w:t>
      </w:r>
      <w:proofErr w:type="spellEnd"/>
      <w:r>
        <w:rPr>
          <w:rFonts w:ascii="Arial" w:hAnsi="Arial" w:cs="Arial"/>
        </w:rPr>
        <w:t>,v.r.</w:t>
      </w:r>
    </w:p>
    <w:sectPr w:rsidR="00A802D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2ED"/>
    <w:multiLevelType w:val="hybridMultilevel"/>
    <w:tmpl w:val="24C0313C"/>
    <w:lvl w:ilvl="0" w:tplc="606C81A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33917BAB"/>
    <w:multiLevelType w:val="hybridMultilevel"/>
    <w:tmpl w:val="87AE8CA4"/>
    <w:lvl w:ilvl="0" w:tplc="ABE29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75FB6"/>
    <w:multiLevelType w:val="hybridMultilevel"/>
    <w:tmpl w:val="5F525BF0"/>
    <w:lvl w:ilvl="0" w:tplc="44E42E6C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150F6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C4F6E"/>
    <w:rsid w:val="001E5BB3"/>
    <w:rsid w:val="00203A32"/>
    <w:rsid w:val="002410A6"/>
    <w:rsid w:val="00253387"/>
    <w:rsid w:val="002717E7"/>
    <w:rsid w:val="00271DDE"/>
    <w:rsid w:val="002A5120"/>
    <w:rsid w:val="002B7922"/>
    <w:rsid w:val="002C09AB"/>
    <w:rsid w:val="002F2D39"/>
    <w:rsid w:val="002F4BFE"/>
    <w:rsid w:val="002F4DDF"/>
    <w:rsid w:val="00314263"/>
    <w:rsid w:val="00327FC3"/>
    <w:rsid w:val="003A5C2F"/>
    <w:rsid w:val="003B6821"/>
    <w:rsid w:val="003D35B0"/>
    <w:rsid w:val="003E263D"/>
    <w:rsid w:val="003E4B41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8045A"/>
    <w:rsid w:val="005A2811"/>
    <w:rsid w:val="005B6F41"/>
    <w:rsid w:val="005D1358"/>
    <w:rsid w:val="005D5851"/>
    <w:rsid w:val="005F039E"/>
    <w:rsid w:val="006024AE"/>
    <w:rsid w:val="006134F5"/>
    <w:rsid w:val="00616C93"/>
    <w:rsid w:val="00621082"/>
    <w:rsid w:val="0064481B"/>
    <w:rsid w:val="0064585F"/>
    <w:rsid w:val="00651063"/>
    <w:rsid w:val="006A3995"/>
    <w:rsid w:val="006B0AA1"/>
    <w:rsid w:val="006B4CA7"/>
    <w:rsid w:val="006D2669"/>
    <w:rsid w:val="006E00BC"/>
    <w:rsid w:val="00700236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0CDA"/>
    <w:rsid w:val="007E6F78"/>
    <w:rsid w:val="0081069C"/>
    <w:rsid w:val="00815A51"/>
    <w:rsid w:val="008213D2"/>
    <w:rsid w:val="00823EE1"/>
    <w:rsid w:val="00826096"/>
    <w:rsid w:val="0083133A"/>
    <w:rsid w:val="00833300"/>
    <w:rsid w:val="00834D13"/>
    <w:rsid w:val="0085181F"/>
    <w:rsid w:val="0085652A"/>
    <w:rsid w:val="008567DC"/>
    <w:rsid w:val="008704D5"/>
    <w:rsid w:val="00872323"/>
    <w:rsid w:val="008873F9"/>
    <w:rsid w:val="008A3314"/>
    <w:rsid w:val="008A624B"/>
    <w:rsid w:val="008A7295"/>
    <w:rsid w:val="008B2DA1"/>
    <w:rsid w:val="008C250C"/>
    <w:rsid w:val="008D006B"/>
    <w:rsid w:val="008D6A1F"/>
    <w:rsid w:val="008E2F85"/>
    <w:rsid w:val="008E649E"/>
    <w:rsid w:val="008F5954"/>
    <w:rsid w:val="00912D79"/>
    <w:rsid w:val="00933F30"/>
    <w:rsid w:val="00943A4A"/>
    <w:rsid w:val="00947005"/>
    <w:rsid w:val="0094762B"/>
    <w:rsid w:val="0097085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802D1"/>
    <w:rsid w:val="00AD6F04"/>
    <w:rsid w:val="00AE0E59"/>
    <w:rsid w:val="00AE3B8D"/>
    <w:rsid w:val="00B057E5"/>
    <w:rsid w:val="00B232F1"/>
    <w:rsid w:val="00B30CC0"/>
    <w:rsid w:val="00B4007E"/>
    <w:rsid w:val="00B541EA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15839"/>
    <w:rsid w:val="00D325F0"/>
    <w:rsid w:val="00D94734"/>
    <w:rsid w:val="00DC0A46"/>
    <w:rsid w:val="00DC182A"/>
    <w:rsid w:val="00DC6134"/>
    <w:rsid w:val="00DF4AE8"/>
    <w:rsid w:val="00E16338"/>
    <w:rsid w:val="00E1753F"/>
    <w:rsid w:val="00E17E31"/>
    <w:rsid w:val="00E20676"/>
    <w:rsid w:val="00E451FF"/>
    <w:rsid w:val="00E70572"/>
    <w:rsid w:val="00E9392A"/>
    <w:rsid w:val="00EA7099"/>
    <w:rsid w:val="00ED1819"/>
    <w:rsid w:val="00EE5336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54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5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rpolje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vrpolje.skole.hr/upload/os-vrpolje/images/static3/939/attachment/Pravilnik-o-nacinu-i-postupku-zaposljavanja-te-vrednovanju-kandidata-1-12-2018-_Rog-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26</cp:revision>
  <cp:lastPrinted>2019-10-09T07:06:00Z</cp:lastPrinted>
  <dcterms:created xsi:type="dcterms:W3CDTF">2019-10-01T14:44:00Z</dcterms:created>
  <dcterms:modified xsi:type="dcterms:W3CDTF">2019-10-09T11:31:00Z</dcterms:modified>
</cp:coreProperties>
</file>